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 июня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Андрей Викторович,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492-2801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>, возбужденное по ч.1 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в отношении должностного лица </w:t>
      </w:r>
      <w:r>
        <w:rPr>
          <w:rFonts w:ascii="Times New Roman" w:eastAsia="Times New Roman" w:hAnsi="Times New Roman" w:cs="Times New Roman"/>
        </w:rPr>
        <w:t xml:space="preserve">директора ООО «ПЕРСПЕКТИВА+» </w:t>
      </w:r>
      <w:r>
        <w:rPr>
          <w:rFonts w:ascii="Times New Roman" w:eastAsia="Times New Roman" w:hAnsi="Times New Roman" w:cs="Times New Roman"/>
          <w:b/>
          <w:bCs/>
        </w:rPr>
        <w:t>Кузнецова Романа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Кузнецов Р.Ю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ПЕРСПЕКТИВА+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ул.Гагарина</w:t>
      </w:r>
      <w:r>
        <w:rPr>
          <w:rFonts w:ascii="Times New Roman" w:eastAsia="Times New Roman" w:hAnsi="Times New Roman" w:cs="Times New Roman"/>
        </w:rPr>
        <w:t>, д.141, кв.73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2024 г.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Ханты-Мансийскому автономному округу-Югре, ч</w:t>
      </w:r>
      <w:r>
        <w:rPr>
          <w:rFonts w:ascii="Times New Roman" w:eastAsia="Times New Roman" w:hAnsi="Times New Roman" w:cs="Times New Roman"/>
        </w:rPr>
        <w:t xml:space="preserve">ем нарушил пп.1-3 п.2 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</w:t>
      </w:r>
      <w:r>
        <w:rPr>
          <w:rFonts w:ascii="Times New Roman" w:eastAsia="Times New Roman" w:hAnsi="Times New Roman" w:cs="Times New Roman"/>
        </w:rPr>
        <w:t xml:space="preserve">минуту </w:t>
      </w:r>
      <w:r>
        <w:rPr>
          <w:rFonts w:ascii="Times New Roman" w:eastAsia="Times New Roman" w:hAnsi="Times New Roman" w:cs="Times New Roman"/>
        </w:rPr>
        <w:t>28.01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Кузнецов Р.Ю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Кузнецов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07.04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>ЕФС-1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Кузнецов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Кузнецов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ООО «ПЕРСПЕКТИВА+» </w:t>
      </w:r>
      <w:r>
        <w:rPr>
          <w:rFonts w:ascii="Times New Roman" w:eastAsia="Times New Roman" w:hAnsi="Times New Roman" w:cs="Times New Roman"/>
          <w:b/>
          <w:bCs/>
        </w:rPr>
        <w:t>Кузнецова Романа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291071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jc w:val="both"/>
      </w:pP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142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